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6B5BF182"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BA35F7">
        <w:rPr>
          <w:rFonts w:asciiTheme="majorHAnsi" w:hAnsiTheme="majorHAnsi" w:cstheme="majorHAnsi"/>
          <w:sz w:val="24"/>
          <w:szCs w:val="24"/>
          <w:u w:val="single"/>
        </w:rPr>
        <w:t>03/25</w:t>
      </w:r>
      <w:r w:rsidR="00057E83">
        <w:rPr>
          <w:rFonts w:asciiTheme="majorHAnsi" w:hAnsiTheme="majorHAnsi" w:cstheme="majorHAnsi"/>
          <w:sz w:val="24"/>
          <w:szCs w:val="24"/>
          <w:u w:val="single"/>
        </w:rPr>
        <w:t>/202</w:t>
      </w:r>
      <w:r w:rsidR="001E6F2E">
        <w:rPr>
          <w:rFonts w:asciiTheme="majorHAnsi" w:hAnsiTheme="majorHAnsi" w:cstheme="majorHAnsi"/>
          <w:sz w:val="24"/>
          <w:szCs w:val="24"/>
          <w:u w:val="single"/>
        </w:rPr>
        <w:t>6</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51286A8A"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r>
      <w:r w:rsidR="00D318E7">
        <w:rPr>
          <w:rFonts w:asciiTheme="majorHAnsi" w:hAnsiTheme="majorHAnsi" w:cstheme="majorHAnsi"/>
          <w:sz w:val="24"/>
          <w:szCs w:val="24"/>
          <w:u w:val="single"/>
        </w:rPr>
        <w:t xml:space="preserve">TPC – </w:t>
      </w:r>
      <w:r w:rsidR="00226F53">
        <w:rPr>
          <w:rFonts w:asciiTheme="majorHAnsi" w:hAnsiTheme="majorHAnsi" w:cstheme="majorHAnsi"/>
          <w:sz w:val="24"/>
          <w:szCs w:val="24"/>
          <w:u w:val="single"/>
        </w:rPr>
        <w:t>Brea Seaburg</w:t>
      </w:r>
      <w:r w:rsidR="00226F53">
        <w:rPr>
          <w:rFonts w:asciiTheme="majorHAnsi" w:hAnsiTheme="majorHAnsi" w:cstheme="majorHAnsi"/>
          <w:sz w:val="24"/>
          <w:szCs w:val="24"/>
          <w:u w:val="single"/>
        </w:rPr>
        <w:tab/>
      </w:r>
      <w:r w:rsidR="00815F0C">
        <w:rPr>
          <w:rFonts w:asciiTheme="majorHAnsi" w:hAnsiTheme="majorHAnsi" w:cstheme="majorHAnsi"/>
          <w:sz w:val="24"/>
          <w:szCs w:val="24"/>
          <w:u w:val="single"/>
        </w:rPr>
        <w:tab/>
      </w:r>
    </w:p>
    <w:p w14:paraId="6EE9BA33" w14:textId="2A345E58"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057E83">
        <w:rPr>
          <w:rFonts w:asciiTheme="majorHAnsi" w:hAnsiTheme="majorHAnsi" w:cstheme="majorHAnsi"/>
          <w:sz w:val="24"/>
          <w:szCs w:val="24"/>
          <w:u w:val="single"/>
        </w:rPr>
        <w:t xml:space="preserve"> </w:t>
      </w:r>
      <w:r w:rsidR="005C4E68">
        <w:rPr>
          <w:rFonts w:asciiTheme="majorHAnsi" w:hAnsiTheme="majorHAnsi" w:cstheme="majorHAnsi"/>
          <w:sz w:val="24"/>
          <w:szCs w:val="24"/>
          <w:u w:val="single"/>
        </w:rPr>
        <w:t xml:space="preserve"> </w:t>
      </w:r>
      <w:r w:rsidR="00226F53" w:rsidRPr="00226F53">
        <w:rPr>
          <w:rFonts w:asciiTheme="majorHAnsi" w:hAnsiTheme="majorHAnsi" w:cstheme="majorHAnsi"/>
          <w:sz w:val="24"/>
          <w:szCs w:val="24"/>
          <w:u w:val="single"/>
        </w:rPr>
        <w:t>BAKER, DERICK</w:t>
      </w:r>
      <w:r w:rsidR="00FB6121">
        <w:rPr>
          <w:rFonts w:asciiTheme="majorHAnsi" w:hAnsiTheme="majorHAnsi" w:cstheme="majorHAnsi"/>
          <w:sz w:val="24"/>
          <w:szCs w:val="24"/>
          <w:u w:val="single"/>
        </w:rPr>
        <w:tab/>
      </w:r>
      <w:r w:rsidR="005C4E68">
        <w:rPr>
          <w:rFonts w:asciiTheme="majorHAnsi" w:hAnsiTheme="majorHAnsi" w:cstheme="majorHAnsi"/>
          <w:sz w:val="24"/>
          <w:szCs w:val="24"/>
          <w:u w:val="single"/>
        </w:rPr>
        <w:tab/>
      </w:r>
    </w:p>
    <w:p w14:paraId="35F4D725" w14:textId="70C22FE0"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057E83">
        <w:rPr>
          <w:rFonts w:asciiTheme="majorHAnsi" w:hAnsiTheme="majorHAnsi" w:cstheme="majorHAnsi"/>
          <w:sz w:val="24"/>
          <w:szCs w:val="24"/>
          <w:u w:val="single"/>
        </w:rPr>
        <w:t>0</w:t>
      </w:r>
      <w:r w:rsidR="00D318E7">
        <w:rPr>
          <w:rFonts w:asciiTheme="majorHAnsi" w:hAnsiTheme="majorHAnsi" w:cstheme="majorHAnsi"/>
          <w:sz w:val="24"/>
          <w:szCs w:val="24"/>
          <w:u w:val="single"/>
        </w:rPr>
        <w:t>9</w:t>
      </w:r>
      <w:r w:rsidR="00057E83">
        <w:rPr>
          <w:rFonts w:asciiTheme="majorHAnsi" w:hAnsiTheme="majorHAnsi" w:cstheme="majorHAnsi"/>
          <w:sz w:val="24"/>
          <w:szCs w:val="24"/>
          <w:u w:val="single"/>
        </w:rPr>
        <w:t>/0</w:t>
      </w:r>
      <w:r w:rsidR="00D318E7">
        <w:rPr>
          <w:rFonts w:asciiTheme="majorHAnsi" w:hAnsiTheme="majorHAnsi" w:cstheme="majorHAnsi"/>
          <w:sz w:val="24"/>
          <w:szCs w:val="24"/>
          <w:u w:val="single"/>
        </w:rPr>
        <w:t>8</w:t>
      </w:r>
      <w:r w:rsidR="00057E83">
        <w:rPr>
          <w:rFonts w:asciiTheme="majorHAnsi" w:hAnsiTheme="majorHAnsi" w:cstheme="majorHAnsi"/>
          <w:sz w:val="24"/>
          <w:szCs w:val="24"/>
          <w:u w:val="single"/>
        </w:rPr>
        <w:t>/2025</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9350" w:type="dxa"/>
        <w:tblLook w:val="04A0" w:firstRow="1" w:lastRow="0" w:firstColumn="1" w:lastColumn="0" w:noHBand="0" w:noVBand="1"/>
      </w:tblPr>
      <w:tblGrid>
        <w:gridCol w:w="1255"/>
        <w:gridCol w:w="1620"/>
        <w:gridCol w:w="1350"/>
        <w:gridCol w:w="1530"/>
        <w:gridCol w:w="3595"/>
      </w:tblGrid>
      <w:tr w:rsidR="00BA35F7" w14:paraId="4708B344" w14:textId="79A3ED34" w:rsidTr="00BA35F7">
        <w:tc>
          <w:tcPr>
            <w:tcW w:w="1255" w:type="dxa"/>
          </w:tcPr>
          <w:p w14:paraId="18195E95" w14:textId="77777777" w:rsidR="00BA35F7" w:rsidRPr="00C4665C" w:rsidRDefault="00BA35F7" w:rsidP="005A6FDE">
            <w:pPr>
              <w:rPr>
                <w:rFonts w:cstheme="minorHAnsi"/>
                <w:b/>
                <w:bCs/>
                <w:sz w:val="24"/>
                <w:szCs w:val="24"/>
              </w:rPr>
            </w:pPr>
            <w:bookmarkStart w:id="0" w:name="_Hlk137043259"/>
            <w:r w:rsidRPr="00C4665C">
              <w:rPr>
                <w:rFonts w:cstheme="minorHAnsi"/>
                <w:b/>
                <w:bCs/>
                <w:sz w:val="24"/>
                <w:szCs w:val="24"/>
              </w:rPr>
              <w:t>Scan Date</w:t>
            </w:r>
          </w:p>
        </w:tc>
        <w:tc>
          <w:tcPr>
            <w:tcW w:w="1620" w:type="dxa"/>
          </w:tcPr>
          <w:p w14:paraId="7710CC8D" w14:textId="3E360C31" w:rsidR="00BA35F7" w:rsidRDefault="00BA35F7" w:rsidP="004F48CB">
            <w:pPr>
              <w:jc w:val="center"/>
              <w:rPr>
                <w:rFonts w:cstheme="minorHAnsi"/>
                <w:b/>
                <w:bCs/>
                <w:sz w:val="24"/>
                <w:szCs w:val="24"/>
              </w:rPr>
            </w:pPr>
            <w:r>
              <w:rPr>
                <w:rFonts w:cstheme="minorHAnsi"/>
                <w:b/>
                <w:bCs/>
                <w:sz w:val="24"/>
                <w:szCs w:val="24"/>
              </w:rPr>
              <w:t>03/16/26</w:t>
            </w:r>
          </w:p>
        </w:tc>
        <w:tc>
          <w:tcPr>
            <w:tcW w:w="1350" w:type="dxa"/>
          </w:tcPr>
          <w:p w14:paraId="204E3819" w14:textId="0E1281F8" w:rsidR="00BA35F7" w:rsidRPr="00C4665C" w:rsidRDefault="00BA35F7" w:rsidP="004F48CB">
            <w:pPr>
              <w:jc w:val="center"/>
              <w:rPr>
                <w:rFonts w:cstheme="minorHAnsi"/>
                <w:b/>
                <w:bCs/>
                <w:sz w:val="24"/>
                <w:szCs w:val="24"/>
              </w:rPr>
            </w:pPr>
            <w:r>
              <w:rPr>
                <w:rFonts w:cstheme="minorHAnsi"/>
                <w:b/>
                <w:bCs/>
                <w:sz w:val="24"/>
                <w:szCs w:val="24"/>
              </w:rPr>
              <w:t>09/09/25</w:t>
            </w:r>
          </w:p>
        </w:tc>
        <w:tc>
          <w:tcPr>
            <w:tcW w:w="1530" w:type="dxa"/>
          </w:tcPr>
          <w:p w14:paraId="2535DF8B" w14:textId="773DEA63" w:rsidR="00BA35F7" w:rsidRDefault="00BA35F7" w:rsidP="004F48CB">
            <w:pPr>
              <w:jc w:val="center"/>
              <w:rPr>
                <w:rFonts w:cstheme="minorHAnsi"/>
                <w:b/>
                <w:bCs/>
                <w:sz w:val="24"/>
                <w:szCs w:val="24"/>
              </w:rPr>
            </w:pPr>
            <w:r>
              <w:rPr>
                <w:rFonts w:cstheme="minorHAnsi"/>
                <w:b/>
                <w:bCs/>
                <w:sz w:val="24"/>
                <w:szCs w:val="24"/>
              </w:rPr>
              <w:t>11/11/24</w:t>
            </w:r>
          </w:p>
        </w:tc>
        <w:tc>
          <w:tcPr>
            <w:tcW w:w="3595" w:type="dxa"/>
          </w:tcPr>
          <w:p w14:paraId="20CFE84B" w14:textId="025A55EF" w:rsidR="00BA35F7" w:rsidRPr="00BA35F7" w:rsidRDefault="00BA35F7" w:rsidP="004F48CB">
            <w:pPr>
              <w:jc w:val="center"/>
              <w:rPr>
                <w:rFonts w:cstheme="minorHAnsi"/>
                <w:b/>
                <w:bCs/>
                <w:color w:val="EE0000"/>
                <w:sz w:val="24"/>
                <w:szCs w:val="24"/>
              </w:rPr>
            </w:pPr>
            <w:r w:rsidRPr="00BA35F7">
              <w:rPr>
                <w:rFonts w:cstheme="minorHAnsi"/>
                <w:b/>
                <w:bCs/>
                <w:color w:val="EE0000"/>
                <w:sz w:val="24"/>
                <w:szCs w:val="24"/>
              </w:rPr>
              <w:t>11/11/24</w:t>
            </w:r>
            <w:r>
              <w:rPr>
                <w:rFonts w:cstheme="minorHAnsi"/>
                <w:b/>
                <w:bCs/>
                <w:color w:val="EE0000"/>
                <w:sz w:val="24"/>
                <w:szCs w:val="24"/>
              </w:rPr>
              <w:t xml:space="preserve"> (REREAD NOT SENT)</w:t>
            </w:r>
          </w:p>
        </w:tc>
      </w:tr>
      <w:bookmarkEnd w:id="0"/>
      <w:tr w:rsidR="00BA35F7" w14:paraId="60AFD235" w14:textId="630F3739" w:rsidTr="00BA35F7">
        <w:tc>
          <w:tcPr>
            <w:tcW w:w="1255" w:type="dxa"/>
          </w:tcPr>
          <w:p w14:paraId="33D21417" w14:textId="39C41DA7" w:rsidR="00BA35F7" w:rsidRPr="00C4665C" w:rsidRDefault="00BA35F7" w:rsidP="005C4E68">
            <w:pPr>
              <w:rPr>
                <w:rFonts w:cstheme="minorHAnsi"/>
                <w:b/>
                <w:bCs/>
                <w:sz w:val="24"/>
                <w:szCs w:val="24"/>
              </w:rPr>
            </w:pPr>
            <w:r w:rsidRPr="00C4665C">
              <w:rPr>
                <w:rFonts w:cstheme="minorHAnsi"/>
                <w:b/>
                <w:bCs/>
                <w:sz w:val="24"/>
                <w:szCs w:val="24"/>
              </w:rPr>
              <w:t>Sono</w:t>
            </w:r>
          </w:p>
        </w:tc>
        <w:tc>
          <w:tcPr>
            <w:tcW w:w="1620" w:type="dxa"/>
          </w:tcPr>
          <w:p w14:paraId="1AA6196B" w14:textId="09D04137" w:rsidR="00BA35F7" w:rsidRDefault="00BA35F7" w:rsidP="005C4E68">
            <w:pPr>
              <w:jc w:val="center"/>
              <w:rPr>
                <w:rFonts w:cstheme="minorHAnsi"/>
                <w:sz w:val="24"/>
                <w:szCs w:val="24"/>
              </w:rPr>
            </w:pPr>
            <w:r>
              <w:rPr>
                <w:rFonts w:cstheme="minorHAnsi"/>
                <w:sz w:val="24"/>
                <w:szCs w:val="24"/>
              </w:rPr>
              <w:t>Sheri</w:t>
            </w:r>
          </w:p>
        </w:tc>
        <w:tc>
          <w:tcPr>
            <w:tcW w:w="1350" w:type="dxa"/>
          </w:tcPr>
          <w:p w14:paraId="1D598EC6" w14:textId="5A8425AC" w:rsidR="00BA35F7" w:rsidRPr="00C4665C" w:rsidRDefault="00BA35F7" w:rsidP="005C4E68">
            <w:pPr>
              <w:jc w:val="center"/>
              <w:rPr>
                <w:rFonts w:cstheme="minorHAnsi"/>
                <w:sz w:val="24"/>
                <w:szCs w:val="24"/>
              </w:rPr>
            </w:pPr>
            <w:r>
              <w:rPr>
                <w:rFonts w:cstheme="minorHAnsi"/>
                <w:sz w:val="24"/>
                <w:szCs w:val="24"/>
              </w:rPr>
              <w:t>Sheri</w:t>
            </w:r>
          </w:p>
        </w:tc>
        <w:tc>
          <w:tcPr>
            <w:tcW w:w="1530" w:type="dxa"/>
          </w:tcPr>
          <w:p w14:paraId="4EBAFFBB" w14:textId="3194531F" w:rsidR="00BA35F7" w:rsidRDefault="00BA35F7" w:rsidP="005C4E68">
            <w:pPr>
              <w:jc w:val="center"/>
              <w:rPr>
                <w:rFonts w:cstheme="minorHAnsi"/>
                <w:sz w:val="24"/>
                <w:szCs w:val="24"/>
              </w:rPr>
            </w:pPr>
            <w:r>
              <w:rPr>
                <w:rFonts w:cstheme="minorHAnsi"/>
                <w:sz w:val="24"/>
                <w:szCs w:val="24"/>
              </w:rPr>
              <w:t>Javier</w:t>
            </w:r>
          </w:p>
        </w:tc>
        <w:tc>
          <w:tcPr>
            <w:tcW w:w="3595" w:type="dxa"/>
          </w:tcPr>
          <w:p w14:paraId="59C66577" w14:textId="6326F666" w:rsidR="00BA35F7" w:rsidRPr="00BA35F7" w:rsidRDefault="00BA35F7" w:rsidP="005C4E68">
            <w:pPr>
              <w:jc w:val="center"/>
              <w:rPr>
                <w:rFonts w:cstheme="minorHAnsi"/>
                <w:color w:val="EE0000"/>
                <w:sz w:val="24"/>
                <w:szCs w:val="24"/>
              </w:rPr>
            </w:pPr>
            <w:r w:rsidRPr="00BA35F7">
              <w:rPr>
                <w:rFonts w:cstheme="minorHAnsi"/>
                <w:color w:val="EE0000"/>
                <w:sz w:val="24"/>
                <w:szCs w:val="24"/>
              </w:rPr>
              <w:t>Javier</w:t>
            </w:r>
          </w:p>
        </w:tc>
      </w:tr>
      <w:tr w:rsidR="00BA35F7" w14:paraId="6E2A7A44" w14:textId="2B2F6551" w:rsidTr="00BA35F7">
        <w:tc>
          <w:tcPr>
            <w:tcW w:w="1255" w:type="dxa"/>
          </w:tcPr>
          <w:p w14:paraId="542028B9" w14:textId="77777777" w:rsidR="00BA35F7" w:rsidRPr="00C4665C" w:rsidRDefault="00BA35F7" w:rsidP="005C4E68">
            <w:pPr>
              <w:rPr>
                <w:rFonts w:cstheme="minorHAnsi"/>
                <w:b/>
                <w:bCs/>
                <w:sz w:val="24"/>
                <w:szCs w:val="24"/>
              </w:rPr>
            </w:pPr>
            <w:r w:rsidRPr="00C4665C">
              <w:rPr>
                <w:rFonts w:cstheme="minorHAnsi"/>
                <w:b/>
                <w:bCs/>
                <w:sz w:val="24"/>
                <w:szCs w:val="24"/>
              </w:rPr>
              <w:t>Reader</w:t>
            </w:r>
          </w:p>
        </w:tc>
        <w:tc>
          <w:tcPr>
            <w:tcW w:w="1620" w:type="dxa"/>
          </w:tcPr>
          <w:p w14:paraId="6EA41A3B" w14:textId="511527FA" w:rsidR="00BA35F7" w:rsidRDefault="00BA35F7" w:rsidP="005C4E68">
            <w:pPr>
              <w:jc w:val="center"/>
              <w:rPr>
                <w:rFonts w:cstheme="minorHAnsi"/>
                <w:sz w:val="24"/>
                <w:szCs w:val="24"/>
              </w:rPr>
            </w:pPr>
            <w:r>
              <w:rPr>
                <w:rFonts w:cstheme="minorHAnsi"/>
                <w:sz w:val="24"/>
                <w:szCs w:val="24"/>
              </w:rPr>
              <w:t>Nielson</w:t>
            </w:r>
          </w:p>
        </w:tc>
        <w:tc>
          <w:tcPr>
            <w:tcW w:w="1350" w:type="dxa"/>
          </w:tcPr>
          <w:p w14:paraId="70C72981" w14:textId="7129E0DB" w:rsidR="00BA35F7" w:rsidRPr="00C4665C" w:rsidRDefault="00BA35F7" w:rsidP="005C4E68">
            <w:pPr>
              <w:jc w:val="center"/>
              <w:rPr>
                <w:rFonts w:cstheme="minorHAnsi"/>
                <w:sz w:val="24"/>
                <w:szCs w:val="24"/>
              </w:rPr>
            </w:pPr>
            <w:r>
              <w:rPr>
                <w:rFonts w:cstheme="minorHAnsi"/>
                <w:sz w:val="24"/>
                <w:szCs w:val="24"/>
              </w:rPr>
              <w:t>Nielson</w:t>
            </w:r>
          </w:p>
        </w:tc>
        <w:tc>
          <w:tcPr>
            <w:tcW w:w="1530" w:type="dxa"/>
          </w:tcPr>
          <w:p w14:paraId="2C21215C" w14:textId="18592981" w:rsidR="00BA35F7" w:rsidRDefault="00BA35F7" w:rsidP="005C4E68">
            <w:pPr>
              <w:jc w:val="center"/>
              <w:rPr>
                <w:rFonts w:cstheme="minorHAnsi"/>
                <w:sz w:val="24"/>
                <w:szCs w:val="24"/>
              </w:rPr>
            </w:pPr>
            <w:r>
              <w:rPr>
                <w:rFonts w:cstheme="minorHAnsi"/>
                <w:sz w:val="24"/>
                <w:szCs w:val="24"/>
              </w:rPr>
              <w:t>Nielson</w:t>
            </w:r>
          </w:p>
        </w:tc>
        <w:tc>
          <w:tcPr>
            <w:tcW w:w="3595" w:type="dxa"/>
          </w:tcPr>
          <w:p w14:paraId="544E9B28" w14:textId="78BEBCAD" w:rsidR="00BA35F7" w:rsidRPr="00BA35F7" w:rsidRDefault="00BA35F7" w:rsidP="005C4E68">
            <w:pPr>
              <w:jc w:val="center"/>
              <w:rPr>
                <w:rFonts w:cstheme="minorHAnsi"/>
                <w:color w:val="EE0000"/>
                <w:sz w:val="24"/>
                <w:szCs w:val="24"/>
              </w:rPr>
            </w:pPr>
            <w:r w:rsidRPr="00BA35F7">
              <w:rPr>
                <w:rFonts w:cstheme="minorHAnsi"/>
                <w:color w:val="EE0000"/>
                <w:sz w:val="24"/>
                <w:szCs w:val="24"/>
              </w:rPr>
              <w:t>Morgan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255"/>
        <w:gridCol w:w="1620"/>
        <w:gridCol w:w="1440"/>
        <w:gridCol w:w="1440"/>
        <w:gridCol w:w="3595"/>
      </w:tblGrid>
      <w:tr w:rsidR="00BA35F7" w14:paraId="1EECE50D" w14:textId="16E88668" w:rsidTr="00BA35F7">
        <w:tc>
          <w:tcPr>
            <w:tcW w:w="1255" w:type="dxa"/>
          </w:tcPr>
          <w:p w14:paraId="041F5015" w14:textId="2A0AFA75" w:rsidR="00BA35F7" w:rsidRPr="00C4665C" w:rsidRDefault="00BA35F7" w:rsidP="00226F53">
            <w:pPr>
              <w:rPr>
                <w:rFonts w:cstheme="minorHAnsi"/>
                <w:sz w:val="24"/>
                <w:szCs w:val="24"/>
              </w:rPr>
            </w:pPr>
            <w:r w:rsidRPr="00C4665C">
              <w:rPr>
                <w:rFonts w:cstheme="minorHAnsi"/>
                <w:b/>
                <w:bCs/>
                <w:sz w:val="24"/>
                <w:szCs w:val="24"/>
              </w:rPr>
              <w:t>Scan Date</w:t>
            </w:r>
          </w:p>
        </w:tc>
        <w:tc>
          <w:tcPr>
            <w:tcW w:w="1620" w:type="dxa"/>
          </w:tcPr>
          <w:p w14:paraId="16D4120E" w14:textId="099B9C87" w:rsidR="00BA35F7" w:rsidRDefault="00BA35F7" w:rsidP="00226F53">
            <w:pPr>
              <w:jc w:val="center"/>
              <w:rPr>
                <w:rFonts w:cstheme="minorHAnsi"/>
                <w:b/>
                <w:bCs/>
                <w:sz w:val="24"/>
                <w:szCs w:val="24"/>
              </w:rPr>
            </w:pPr>
            <w:r>
              <w:rPr>
                <w:rFonts w:cstheme="minorHAnsi"/>
                <w:b/>
                <w:bCs/>
                <w:sz w:val="24"/>
                <w:szCs w:val="24"/>
              </w:rPr>
              <w:t>03/16/26</w:t>
            </w:r>
          </w:p>
        </w:tc>
        <w:tc>
          <w:tcPr>
            <w:tcW w:w="1440" w:type="dxa"/>
          </w:tcPr>
          <w:p w14:paraId="404FD540" w14:textId="2BFFFE86" w:rsidR="00BA35F7" w:rsidRPr="00C4665C" w:rsidRDefault="00BA35F7" w:rsidP="00226F53">
            <w:pPr>
              <w:jc w:val="center"/>
              <w:rPr>
                <w:rFonts w:cstheme="minorHAnsi"/>
                <w:sz w:val="24"/>
                <w:szCs w:val="24"/>
              </w:rPr>
            </w:pPr>
            <w:r>
              <w:rPr>
                <w:rFonts w:cstheme="minorHAnsi"/>
                <w:b/>
                <w:bCs/>
                <w:sz w:val="24"/>
                <w:szCs w:val="24"/>
              </w:rPr>
              <w:t>09/09/25</w:t>
            </w:r>
          </w:p>
        </w:tc>
        <w:tc>
          <w:tcPr>
            <w:tcW w:w="1440" w:type="dxa"/>
          </w:tcPr>
          <w:p w14:paraId="7A65276E" w14:textId="4B7AFD0E" w:rsidR="00BA35F7" w:rsidRDefault="00BA35F7" w:rsidP="00226F53">
            <w:pPr>
              <w:jc w:val="center"/>
              <w:rPr>
                <w:rFonts w:cstheme="minorHAnsi"/>
                <w:b/>
                <w:bCs/>
                <w:sz w:val="24"/>
                <w:szCs w:val="24"/>
              </w:rPr>
            </w:pPr>
            <w:r>
              <w:rPr>
                <w:rFonts w:cstheme="minorHAnsi"/>
                <w:b/>
                <w:bCs/>
                <w:sz w:val="24"/>
                <w:szCs w:val="24"/>
              </w:rPr>
              <w:t>11/11/24</w:t>
            </w:r>
          </w:p>
        </w:tc>
        <w:tc>
          <w:tcPr>
            <w:tcW w:w="3595" w:type="dxa"/>
          </w:tcPr>
          <w:p w14:paraId="717912E7" w14:textId="509686F4" w:rsidR="00BA35F7" w:rsidRDefault="00BA35F7" w:rsidP="00226F53">
            <w:pPr>
              <w:jc w:val="center"/>
              <w:rPr>
                <w:rFonts w:cstheme="minorHAnsi"/>
                <w:b/>
                <w:bCs/>
                <w:sz w:val="24"/>
                <w:szCs w:val="24"/>
              </w:rPr>
            </w:pPr>
            <w:r w:rsidRPr="00BA35F7">
              <w:rPr>
                <w:rFonts w:cstheme="minorHAnsi"/>
                <w:b/>
                <w:bCs/>
                <w:color w:val="EE0000"/>
                <w:sz w:val="24"/>
                <w:szCs w:val="24"/>
              </w:rPr>
              <w:t>11/11/24</w:t>
            </w:r>
            <w:r>
              <w:rPr>
                <w:rFonts w:cstheme="minorHAnsi"/>
                <w:b/>
                <w:bCs/>
                <w:color w:val="EE0000"/>
                <w:sz w:val="24"/>
                <w:szCs w:val="24"/>
              </w:rPr>
              <w:t xml:space="preserve"> (REREAD NOT SENT)</w:t>
            </w:r>
          </w:p>
        </w:tc>
      </w:tr>
      <w:tr w:rsidR="00BA35F7" w14:paraId="321CC99F" w14:textId="264897F5" w:rsidTr="00BA35F7">
        <w:tc>
          <w:tcPr>
            <w:tcW w:w="1255" w:type="dxa"/>
          </w:tcPr>
          <w:p w14:paraId="1226E383" w14:textId="068E4C2A" w:rsidR="00BA35F7" w:rsidRDefault="00BA35F7" w:rsidP="005C4E68">
            <w:pPr>
              <w:rPr>
                <w:rFonts w:cstheme="minorHAnsi"/>
                <w:b/>
                <w:bCs/>
                <w:sz w:val="24"/>
                <w:szCs w:val="24"/>
              </w:rPr>
            </w:pPr>
            <w:r>
              <w:rPr>
                <w:rFonts w:cstheme="minorHAnsi"/>
                <w:b/>
                <w:bCs/>
                <w:sz w:val="24"/>
                <w:szCs w:val="24"/>
              </w:rPr>
              <w:t>LCB</w:t>
            </w:r>
          </w:p>
        </w:tc>
        <w:tc>
          <w:tcPr>
            <w:tcW w:w="1620" w:type="dxa"/>
          </w:tcPr>
          <w:p w14:paraId="793B25B5" w14:textId="2994F233" w:rsidR="00BA35F7" w:rsidRDefault="00BA35F7" w:rsidP="005C4E68">
            <w:pPr>
              <w:rPr>
                <w:rFonts w:cstheme="minorHAnsi"/>
                <w:sz w:val="24"/>
                <w:szCs w:val="24"/>
              </w:rPr>
            </w:pPr>
            <w:r>
              <w:rPr>
                <w:rFonts w:cstheme="minorHAnsi"/>
                <w:sz w:val="24"/>
                <w:szCs w:val="24"/>
              </w:rPr>
              <w:t>1.8 S</w:t>
            </w:r>
          </w:p>
        </w:tc>
        <w:tc>
          <w:tcPr>
            <w:tcW w:w="1440" w:type="dxa"/>
          </w:tcPr>
          <w:p w14:paraId="78F2DDFD" w14:textId="11F5CE7D" w:rsidR="00BA35F7" w:rsidRDefault="00BA35F7" w:rsidP="005C4E68">
            <w:pPr>
              <w:rPr>
                <w:rFonts w:cstheme="minorHAnsi"/>
                <w:sz w:val="24"/>
                <w:szCs w:val="24"/>
              </w:rPr>
            </w:pPr>
            <w:r>
              <w:rPr>
                <w:rFonts w:cstheme="minorHAnsi"/>
                <w:sz w:val="24"/>
                <w:szCs w:val="24"/>
              </w:rPr>
              <w:t>1.0</w:t>
            </w:r>
          </w:p>
        </w:tc>
        <w:tc>
          <w:tcPr>
            <w:tcW w:w="1440" w:type="dxa"/>
          </w:tcPr>
          <w:p w14:paraId="183B32E9" w14:textId="04ED187A" w:rsidR="00BA35F7" w:rsidRDefault="00BA35F7" w:rsidP="005C4E68">
            <w:pPr>
              <w:rPr>
                <w:rFonts w:cstheme="minorHAnsi"/>
                <w:sz w:val="24"/>
                <w:szCs w:val="24"/>
              </w:rPr>
            </w:pPr>
            <w:r>
              <w:rPr>
                <w:rFonts w:cstheme="minorHAnsi"/>
                <w:sz w:val="24"/>
                <w:szCs w:val="24"/>
              </w:rPr>
              <w:t>.6</w:t>
            </w:r>
          </w:p>
        </w:tc>
        <w:tc>
          <w:tcPr>
            <w:tcW w:w="3595" w:type="dxa"/>
          </w:tcPr>
          <w:p w14:paraId="49FA5C8F" w14:textId="5784F2C6" w:rsidR="00BA35F7" w:rsidRDefault="00BA35F7" w:rsidP="005C4E68">
            <w:pPr>
              <w:rPr>
                <w:rFonts w:cstheme="minorHAnsi"/>
                <w:sz w:val="24"/>
                <w:szCs w:val="24"/>
              </w:rPr>
            </w:pPr>
            <w:r w:rsidRPr="00BA35F7">
              <w:rPr>
                <w:rFonts w:cstheme="minorHAnsi"/>
                <w:color w:val="EE0000"/>
                <w:sz w:val="24"/>
                <w:szCs w:val="24"/>
              </w:rPr>
              <w:t>2.1 H</w:t>
            </w:r>
          </w:p>
        </w:tc>
      </w:tr>
    </w:tbl>
    <w:p w14:paraId="0E72151A" w14:textId="28F80814" w:rsidR="00E54A21" w:rsidRDefault="00E54A21" w:rsidP="00CA26D7">
      <w:pPr>
        <w:rPr>
          <w:rFonts w:asciiTheme="majorHAnsi" w:hAnsiTheme="majorHAnsi" w:cstheme="majorHAnsi"/>
          <w:sz w:val="24"/>
          <w:szCs w:val="24"/>
        </w:rPr>
      </w:pPr>
    </w:p>
    <w:p w14:paraId="37A4A975" w14:textId="635DE7BC" w:rsidR="00BA35F7" w:rsidRDefault="00BA35F7" w:rsidP="00CA26D7">
      <w:pPr>
        <w:rPr>
          <w:rFonts w:asciiTheme="majorHAnsi" w:hAnsiTheme="majorHAnsi" w:cstheme="majorHAnsi"/>
          <w:sz w:val="24"/>
          <w:szCs w:val="24"/>
        </w:rPr>
      </w:pPr>
      <w:r>
        <w:rPr>
          <w:rFonts w:asciiTheme="majorHAnsi" w:hAnsiTheme="majorHAnsi" w:cstheme="majorHAnsi"/>
          <w:sz w:val="24"/>
          <w:szCs w:val="24"/>
        </w:rPr>
        <w:t xml:space="preserve">Quality control flagged. Patient was noted in the previous completed QC from Todd to have difficulty on the left side with measurements. The plaque in the LCB called in this exam was noted by Morgan in her reread of the November exam. However, that report was NOT sent, and the plaque was NOT reported because when Todd reviewed the images, he said, </w:t>
      </w:r>
    </w:p>
    <w:p w14:paraId="7803D499" w14:textId="7F01EA47" w:rsidR="003C64AB" w:rsidRDefault="00BA35F7" w:rsidP="00CA26D7">
      <w:pPr>
        <w:rPr>
          <w:rFonts w:asciiTheme="majorHAnsi" w:hAnsiTheme="majorHAnsi" w:cstheme="majorHAnsi"/>
          <w:sz w:val="24"/>
          <w:szCs w:val="24"/>
        </w:rPr>
      </w:pPr>
      <w:r>
        <w:rPr>
          <w:rFonts w:asciiTheme="majorHAnsi" w:hAnsiTheme="majorHAnsi" w:cstheme="majorHAnsi"/>
          <w:sz w:val="24"/>
          <w:szCs w:val="24"/>
        </w:rPr>
        <w:t>“I believe that D.M. was attempting to measure an artifact on the near wall of the image labeled LCB. It is not a lesion or at least can not reliably be called as such given its weak appearance in the long view and no appearance in the TRV view.”</w:t>
      </w:r>
    </w:p>
    <w:p w14:paraId="4190AA56" w14:textId="2D8AB253" w:rsidR="00BA35F7" w:rsidRDefault="00BA35F7" w:rsidP="00CA26D7">
      <w:pPr>
        <w:rPr>
          <w:rFonts w:asciiTheme="majorHAnsi" w:hAnsiTheme="majorHAnsi" w:cstheme="majorHAnsi"/>
          <w:sz w:val="24"/>
          <w:szCs w:val="24"/>
        </w:rPr>
      </w:pPr>
      <w:r>
        <w:rPr>
          <w:rFonts w:asciiTheme="majorHAnsi" w:hAnsiTheme="majorHAnsi" w:cstheme="majorHAnsi"/>
          <w:sz w:val="24"/>
          <w:szCs w:val="24"/>
        </w:rPr>
        <w:t xml:space="preserve">Looking at the images from the November exam to the 2026 exam, it appears </w:t>
      </w:r>
      <w:r w:rsidR="001E6F2E">
        <w:rPr>
          <w:rFonts w:asciiTheme="majorHAnsi" w:hAnsiTheme="majorHAnsi" w:cstheme="majorHAnsi"/>
          <w:sz w:val="24"/>
          <w:szCs w:val="24"/>
        </w:rPr>
        <w:t xml:space="preserve">to be the same lesion, or potentially </w:t>
      </w:r>
      <w:r>
        <w:rPr>
          <w:rFonts w:asciiTheme="majorHAnsi" w:hAnsiTheme="majorHAnsi" w:cstheme="majorHAnsi"/>
          <w:sz w:val="24"/>
          <w:szCs w:val="24"/>
        </w:rPr>
        <w:t xml:space="preserve">an artifact again. However, in this exam, it </w:t>
      </w:r>
      <w:r w:rsidR="001E6F2E">
        <w:rPr>
          <w:rFonts w:asciiTheme="majorHAnsi" w:hAnsiTheme="majorHAnsi" w:cstheme="majorHAnsi"/>
          <w:sz w:val="24"/>
          <w:szCs w:val="24"/>
        </w:rPr>
        <w:t>appears</w:t>
      </w:r>
      <w:r>
        <w:rPr>
          <w:rFonts w:asciiTheme="majorHAnsi" w:hAnsiTheme="majorHAnsi" w:cstheme="majorHAnsi"/>
          <w:sz w:val="24"/>
          <w:szCs w:val="24"/>
        </w:rPr>
        <w:t xml:space="preserve"> you can </w:t>
      </w:r>
      <w:r w:rsidR="001E6F2E">
        <w:rPr>
          <w:rFonts w:asciiTheme="majorHAnsi" w:hAnsiTheme="majorHAnsi" w:cstheme="majorHAnsi"/>
          <w:sz w:val="24"/>
          <w:szCs w:val="24"/>
        </w:rPr>
        <w:t>also see it</w:t>
      </w:r>
      <w:r>
        <w:rPr>
          <w:rFonts w:asciiTheme="majorHAnsi" w:hAnsiTheme="majorHAnsi" w:cstheme="majorHAnsi"/>
          <w:sz w:val="24"/>
          <w:szCs w:val="24"/>
        </w:rPr>
        <w:t xml:space="preserve"> in the TRV view, which would explain why D.N. called it this year and not previously. </w:t>
      </w:r>
      <w:r w:rsidR="001E6F2E">
        <w:rPr>
          <w:rFonts w:asciiTheme="majorHAnsi" w:hAnsiTheme="majorHAnsi" w:cstheme="majorHAnsi"/>
          <w:sz w:val="24"/>
          <w:szCs w:val="24"/>
        </w:rPr>
        <w:t xml:space="preserve">Given the patient's history, the noted difficulty on the left side, and the previous annotation that it may have been an artifact on the near wall, it was decided that Todd needed to review these images to confirm the new lesion (if it is new). </w:t>
      </w:r>
    </w:p>
    <w:sectPr w:rsidR="00BA35F7"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C91AD" w14:textId="77777777" w:rsidR="00127E6A" w:rsidRDefault="00127E6A" w:rsidP="005C3D1E">
      <w:pPr>
        <w:spacing w:after="0" w:line="240" w:lineRule="auto"/>
      </w:pPr>
      <w:r>
        <w:separator/>
      </w:r>
    </w:p>
  </w:endnote>
  <w:endnote w:type="continuationSeparator" w:id="0">
    <w:p w14:paraId="5AF29C4D" w14:textId="77777777" w:rsidR="00127E6A" w:rsidRDefault="00127E6A"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85686" w14:textId="77777777" w:rsidR="00127E6A" w:rsidRDefault="00127E6A" w:rsidP="005C3D1E">
      <w:pPr>
        <w:spacing w:after="0" w:line="240" w:lineRule="auto"/>
      </w:pPr>
      <w:r>
        <w:separator/>
      </w:r>
    </w:p>
  </w:footnote>
  <w:footnote w:type="continuationSeparator" w:id="0">
    <w:p w14:paraId="662B6402" w14:textId="77777777" w:rsidR="00127E6A" w:rsidRDefault="00127E6A"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57E83"/>
    <w:rsid w:val="000A6F6D"/>
    <w:rsid w:val="00127E6A"/>
    <w:rsid w:val="001E6F2E"/>
    <w:rsid w:val="0022295C"/>
    <w:rsid w:val="00222C44"/>
    <w:rsid w:val="00226F53"/>
    <w:rsid w:val="002435D6"/>
    <w:rsid w:val="002D0CCA"/>
    <w:rsid w:val="002F3E94"/>
    <w:rsid w:val="003144A8"/>
    <w:rsid w:val="0036360D"/>
    <w:rsid w:val="00371846"/>
    <w:rsid w:val="00386D6F"/>
    <w:rsid w:val="003C64AB"/>
    <w:rsid w:val="003C7680"/>
    <w:rsid w:val="003F2619"/>
    <w:rsid w:val="00421041"/>
    <w:rsid w:val="00425C9F"/>
    <w:rsid w:val="00436EBB"/>
    <w:rsid w:val="00442E9D"/>
    <w:rsid w:val="004B6064"/>
    <w:rsid w:val="004E3DFC"/>
    <w:rsid w:val="004F48CB"/>
    <w:rsid w:val="00577501"/>
    <w:rsid w:val="005A6FDE"/>
    <w:rsid w:val="005C3D1E"/>
    <w:rsid w:val="005C4E68"/>
    <w:rsid w:val="005C6472"/>
    <w:rsid w:val="00643343"/>
    <w:rsid w:val="00643638"/>
    <w:rsid w:val="00693102"/>
    <w:rsid w:val="006B78A9"/>
    <w:rsid w:val="00743F7E"/>
    <w:rsid w:val="007A0776"/>
    <w:rsid w:val="007F47A8"/>
    <w:rsid w:val="00806717"/>
    <w:rsid w:val="00815F0C"/>
    <w:rsid w:val="008D7DC6"/>
    <w:rsid w:val="008E0131"/>
    <w:rsid w:val="008F5CF3"/>
    <w:rsid w:val="009B3BA7"/>
    <w:rsid w:val="009F316A"/>
    <w:rsid w:val="00A02874"/>
    <w:rsid w:val="00A777CF"/>
    <w:rsid w:val="00B13370"/>
    <w:rsid w:val="00B137A8"/>
    <w:rsid w:val="00B13D3F"/>
    <w:rsid w:val="00BA35F7"/>
    <w:rsid w:val="00BC2E9F"/>
    <w:rsid w:val="00C06F63"/>
    <w:rsid w:val="00CA26D7"/>
    <w:rsid w:val="00CC2647"/>
    <w:rsid w:val="00CD576A"/>
    <w:rsid w:val="00CD709D"/>
    <w:rsid w:val="00D318E7"/>
    <w:rsid w:val="00D627DC"/>
    <w:rsid w:val="00DB4605"/>
    <w:rsid w:val="00E05434"/>
    <w:rsid w:val="00E54A21"/>
    <w:rsid w:val="00EA4012"/>
    <w:rsid w:val="00F042AC"/>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239</Words>
  <Characters>1302</Characters>
  <Application>Microsoft Office Word</Application>
  <DocSecurity>0</DocSecurity>
  <Lines>144</Lines>
  <Paragraphs>118</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Angela Alejandre</cp:lastModifiedBy>
  <cp:revision>5</cp:revision>
  <cp:lastPrinted>2025-09-22T21:25:00Z</cp:lastPrinted>
  <dcterms:created xsi:type="dcterms:W3CDTF">2025-09-22T21:21:00Z</dcterms:created>
  <dcterms:modified xsi:type="dcterms:W3CDTF">2026-03-25T17:03:00Z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fff2eceb-68eb-4b65-9ae9-9f80d8dad762</vt:lpwstr>
  </property>
</Properties>
</file>